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33" w:rsidRPr="00097FB8" w:rsidRDefault="002A3A33" w:rsidP="00097FB8">
      <w:pPr>
        <w:spacing w:after="0" w:line="240" w:lineRule="auto"/>
        <w:outlineLvl w:val="0"/>
        <w:rPr>
          <w:rFonts w:ascii="Baskerville Old Face" w:eastAsia="Times New Roman" w:hAnsi="Baskerville Old Face" w:cs="Arial"/>
          <w:b/>
          <w:kern w:val="36"/>
          <w:szCs w:val="24"/>
        </w:rPr>
      </w:pPr>
      <w:r w:rsidRPr="00097FB8">
        <w:rPr>
          <w:rFonts w:ascii="Baskerville Old Face" w:eastAsia="Times New Roman" w:hAnsi="Baskerville Old Face" w:cs="Arial"/>
          <w:b/>
          <w:kern w:val="36"/>
          <w:szCs w:val="24"/>
        </w:rPr>
        <w:t>Similes and the Moving Van of Metaphor</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caps/>
          <w:spacing w:val="12"/>
          <w:szCs w:val="24"/>
        </w:rPr>
        <w:t>BY </w:t>
      </w:r>
      <w:hyperlink r:id="rId7" w:history="1">
        <w:r w:rsidRPr="00097FB8">
          <w:rPr>
            <w:rFonts w:ascii="Baskerville Old Face" w:eastAsia="Times New Roman" w:hAnsi="Baskerville Old Face" w:cs="Arial"/>
            <w:caps/>
            <w:spacing w:val="12"/>
            <w:szCs w:val="24"/>
            <w:u w:val="single"/>
          </w:rPr>
          <w:t>A.E. STALLINGS</w:t>
        </w:r>
      </w:hyperlink>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noProof/>
          <w:szCs w:val="24"/>
        </w:rPr>
        <w:drawing>
          <wp:anchor distT="0" distB="0" distL="114300" distR="114300" simplePos="0" relativeHeight="251658240" behindDoc="1" locked="0" layoutInCell="1" allowOverlap="1" wp14:anchorId="4E025037" wp14:editId="49CC3C59">
            <wp:simplePos x="0" y="0"/>
            <wp:positionH relativeFrom="column">
              <wp:posOffset>0</wp:posOffset>
            </wp:positionH>
            <wp:positionV relativeFrom="paragraph">
              <wp:posOffset>137795</wp:posOffset>
            </wp:positionV>
            <wp:extent cx="2452370" cy="1695450"/>
            <wp:effectExtent l="0" t="0" r="5080" b="0"/>
            <wp:wrapTight wrapText="bothSides">
              <wp:wrapPolygon edited="0">
                <wp:start x="0" y="0"/>
                <wp:lineTo x="0" y="21357"/>
                <wp:lineTo x="21477" y="21357"/>
                <wp:lineTo x="21477" y="0"/>
                <wp:lineTo x="0" y="0"/>
              </wp:wrapPolygon>
            </wp:wrapTight>
            <wp:docPr id="1" name="Picture 1" descr="athens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sv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37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B8">
        <w:rPr>
          <w:rFonts w:ascii="Baskerville Old Face" w:eastAsia="Times New Roman" w:hAnsi="Baskerville Old Face" w:cs="Arial"/>
          <w:szCs w:val="24"/>
        </w:rPr>
        <w:br/>
        <w:t>Here amongst the other New Athenians, “</w:t>
      </w:r>
      <w:proofErr w:type="spellStart"/>
      <w:r w:rsidRPr="00097FB8">
        <w:rPr>
          <w:rFonts w:ascii="Baskerville Old Face" w:eastAsia="Times New Roman" w:hAnsi="Baskerville Old Face" w:cs="Arial"/>
          <w:szCs w:val="24"/>
        </w:rPr>
        <w:t>metaphores</w:t>
      </w:r>
      <w:proofErr w:type="spellEnd"/>
      <w:r w:rsidRPr="00097FB8">
        <w:rPr>
          <w:rFonts w:ascii="Baskerville Old Face" w:eastAsia="Times New Roman" w:hAnsi="Baskerville Old Face" w:cs="Arial"/>
          <w:szCs w:val="24"/>
        </w:rPr>
        <w:t>” (metaphors) is often seen emblazoned on a van. In modern Greek, it means “movers,” and comes with burly men used to hoisting large pieces of furniture and boxes marked, in vain, “</w:t>
      </w:r>
      <w:proofErr w:type="spellStart"/>
      <w:r w:rsidRPr="00097FB8">
        <w:rPr>
          <w:rFonts w:ascii="Baskerville Old Face" w:eastAsia="Times New Roman" w:hAnsi="Baskerville Old Face" w:cs="Arial"/>
          <w:szCs w:val="24"/>
        </w:rPr>
        <w:t>prosoche</w:t>
      </w:r>
      <w:proofErr w:type="spellEnd"/>
      <w:r w:rsidRPr="00097FB8">
        <w:rPr>
          <w:rFonts w:ascii="Baskerville Old Face" w:eastAsia="Times New Roman" w:hAnsi="Baskerville Old Face" w:cs="Arial"/>
          <w:szCs w:val="24"/>
        </w:rPr>
        <w:t>” (fragile) and “</w:t>
      </w:r>
      <w:proofErr w:type="spellStart"/>
      <w:r w:rsidRPr="00097FB8">
        <w:rPr>
          <w:rFonts w:ascii="Baskerville Old Face" w:eastAsia="Times New Roman" w:hAnsi="Baskerville Old Face" w:cs="Arial"/>
          <w:szCs w:val="24"/>
        </w:rPr>
        <w:t>ano</w:t>
      </w:r>
      <w:proofErr w:type="spellEnd"/>
      <w:r w:rsidRPr="00097FB8">
        <w:rPr>
          <w:rFonts w:ascii="Baskerville Old Face" w:eastAsia="Times New Roman" w:hAnsi="Baskerville Old Face" w:cs="Arial"/>
          <w:szCs w:val="24"/>
        </w:rPr>
        <w:t xml:space="preserve"> </w:t>
      </w:r>
      <w:proofErr w:type="spellStart"/>
      <w:r w:rsidRPr="00097FB8">
        <w:rPr>
          <w:rFonts w:ascii="Baskerville Old Face" w:eastAsia="Times New Roman" w:hAnsi="Baskerville Old Face" w:cs="Arial"/>
          <w:szCs w:val="24"/>
        </w:rPr>
        <w:t>meros</w:t>
      </w:r>
      <w:proofErr w:type="spellEnd"/>
      <w:r w:rsidRPr="00097FB8">
        <w:rPr>
          <w:rFonts w:ascii="Baskerville Old Face" w:eastAsia="Times New Roman" w:hAnsi="Baskerville Old Face" w:cs="Arial"/>
          <w:szCs w:val="24"/>
        </w:rPr>
        <w:t>” (“this side up”). More than once I have almost been run down by the </w:t>
      </w:r>
      <w:r w:rsidRPr="00097FB8">
        <w:rPr>
          <w:rFonts w:ascii="Baskerville Old Face" w:eastAsia="Times New Roman" w:hAnsi="Baskerville Old Face" w:cs="Arial"/>
          <w:b/>
          <w:bCs/>
          <w:szCs w:val="24"/>
        </w:rPr>
        <w:t>Moving Van of Metaphor</w:t>
      </w:r>
      <w:r w:rsidRPr="00097FB8">
        <w:rPr>
          <w:rFonts w:ascii="Baskerville Old Face" w:eastAsia="Times New Roman" w:hAnsi="Baskerville Old Face" w:cs="Arial"/>
          <w:szCs w:val="24"/>
        </w:rPr>
        <w:t>…</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To the Ancient Athenians, too, “</w:t>
      </w:r>
      <w:proofErr w:type="spellStart"/>
      <w:r w:rsidRPr="00097FB8">
        <w:rPr>
          <w:rFonts w:ascii="Baskerville Old Face" w:eastAsia="Times New Roman" w:hAnsi="Baskerville Old Face" w:cs="Arial"/>
          <w:szCs w:val="24"/>
        </w:rPr>
        <w:t>metaphero</w:t>
      </w:r>
      <w:proofErr w:type="spellEnd"/>
      <w:r w:rsidRPr="00097FB8">
        <w:rPr>
          <w:rFonts w:ascii="Baskerville Old Face" w:eastAsia="Times New Roman" w:hAnsi="Baskerville Old Face" w:cs="Arial"/>
          <w:szCs w:val="24"/>
        </w:rPr>
        <w:t>” meant “I carry from one place to another” (thus, “I transfer” something from one place–or one word–to another). I am convinced that when Sylvia Plath wrote her nifty riddle “Metaphors,” she was using the etymology as a pun–pregnancy is, after all, the “carrying” of a child.</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 xml:space="preserve">In practice, we differentiate between “metaphor” and “simile”, though I suppose simile is arguably a species of metaphor–one that uses “like” or “as” or otherwise is explicit about drawing a similarity (My Love is like a red, red rose), whereas properly metaphor only implies one (my love is a red rose covered in thorns). I think it is sometimes suggested in writing classes that metaphor is somehow </w:t>
      </w:r>
      <w:proofErr w:type="gramStart"/>
      <w:r w:rsidRPr="00097FB8">
        <w:rPr>
          <w:rFonts w:ascii="Baskerville Old Face" w:eastAsia="Times New Roman" w:hAnsi="Baskerville Old Face" w:cs="Arial"/>
          <w:szCs w:val="24"/>
        </w:rPr>
        <w:t>superior,</w:t>
      </w:r>
      <w:proofErr w:type="gramEnd"/>
      <w:r w:rsidRPr="00097FB8">
        <w:rPr>
          <w:rFonts w:ascii="Baskerville Old Face" w:eastAsia="Times New Roman" w:hAnsi="Baskerville Old Face" w:cs="Arial"/>
          <w:szCs w:val="24"/>
        </w:rPr>
        <w:t xml:space="preserve"> being more of an immediate jolt, and that simile is somehow </w:t>
      </w:r>
      <w:proofErr w:type="spellStart"/>
      <w:r w:rsidRPr="00097FB8">
        <w:rPr>
          <w:rFonts w:ascii="Baskerville Old Face" w:eastAsia="Times New Roman" w:hAnsi="Baskerville Old Face" w:cs="Arial"/>
          <w:szCs w:val="24"/>
        </w:rPr>
        <w:t>prosey</w:t>
      </w:r>
      <w:proofErr w:type="spellEnd"/>
      <w:r w:rsidRPr="00097FB8">
        <w:rPr>
          <w:rFonts w:ascii="Baskerville Old Face" w:eastAsia="Times New Roman" w:hAnsi="Baskerville Old Face" w:cs="Arial"/>
          <w:szCs w:val="24"/>
        </w:rPr>
        <w:t>, discursive, dull. (</w:t>
      </w:r>
      <w:proofErr w:type="spellStart"/>
      <w:r w:rsidRPr="00097FB8">
        <w:rPr>
          <w:rFonts w:ascii="Baskerville Old Face" w:eastAsia="Times New Roman" w:hAnsi="Baskerville Old Face" w:cs="Arial"/>
          <w:szCs w:val="24"/>
        </w:rPr>
        <w:fldChar w:fldCharType="begin"/>
      </w:r>
      <w:r w:rsidRPr="00097FB8">
        <w:rPr>
          <w:rFonts w:ascii="Baskerville Old Face" w:eastAsia="Times New Roman" w:hAnsi="Baskerville Old Face" w:cs="Arial"/>
          <w:szCs w:val="24"/>
        </w:rPr>
        <w:instrText xml:space="preserve"> HYPERLINK "http://poetryfoundation.org/harriet/2007/09/bestiary_usa.html" </w:instrText>
      </w:r>
      <w:r w:rsidRPr="00097FB8">
        <w:rPr>
          <w:rFonts w:ascii="Baskerville Old Face" w:eastAsia="Times New Roman" w:hAnsi="Baskerville Old Face" w:cs="Arial"/>
          <w:szCs w:val="24"/>
        </w:rPr>
        <w:fldChar w:fldCharType="separate"/>
      </w:r>
      <w:r w:rsidRPr="00097FB8">
        <w:rPr>
          <w:rFonts w:ascii="Baskerville Old Face" w:eastAsia="Times New Roman" w:hAnsi="Baskerville Old Face" w:cs="Arial"/>
          <w:szCs w:val="24"/>
          <w:u w:val="single"/>
        </w:rPr>
        <w:t>Here’s</w:t>
      </w:r>
      <w:r w:rsidRPr="00097FB8">
        <w:rPr>
          <w:rFonts w:ascii="Baskerville Old Face" w:eastAsia="Times New Roman" w:hAnsi="Baskerville Old Face" w:cs="Arial"/>
          <w:szCs w:val="24"/>
        </w:rPr>
        <w:fldChar w:fldCharType="end"/>
      </w:r>
      <w:r w:rsidRPr="00097FB8">
        <w:rPr>
          <w:rFonts w:ascii="Baskerville Old Face" w:eastAsia="Times New Roman" w:hAnsi="Baskerville Old Face" w:cs="Arial"/>
          <w:szCs w:val="24"/>
        </w:rPr>
        <w:t>Rigoberto’s</w:t>
      </w:r>
      <w:proofErr w:type="spellEnd"/>
      <w:r w:rsidRPr="00097FB8">
        <w:rPr>
          <w:rFonts w:ascii="Baskerville Old Face" w:eastAsia="Times New Roman" w:hAnsi="Baskerville Old Face" w:cs="Arial"/>
          <w:szCs w:val="24"/>
        </w:rPr>
        <w:t xml:space="preserve"> post on metaphor, by the way.)</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r>
      <w:proofErr w:type="gramStart"/>
      <w:r w:rsidRPr="00097FB8">
        <w:rPr>
          <w:rFonts w:ascii="Baskerville Old Face" w:eastAsia="Times New Roman" w:hAnsi="Baskerville Old Face" w:cs="Arial"/>
          <w:szCs w:val="24"/>
        </w:rPr>
        <w:t>More and more though I have come to appreciate the complexity and nuance of the simile.</w:t>
      </w:r>
      <w:proofErr w:type="gramEnd"/>
      <w:r w:rsidRPr="00097FB8">
        <w:rPr>
          <w:rFonts w:ascii="Baskerville Old Face" w:eastAsia="Times New Roman" w:hAnsi="Baskerville Old Face" w:cs="Arial"/>
          <w:szCs w:val="24"/>
        </w:rPr>
        <w:t xml:space="preserve"> I think of metaphor as striking a sympathetic harmony between two dissimilar things–a single pure note. Whereas it seems to me that the simile sets up instead an interesting dissonance that continues to vibrate between them. Or to put it visually, it is as if the simile sets up two pictures before our eyes that we can continually go back and forth between, noting similarities </w:t>
      </w:r>
      <w:r w:rsidRPr="00097FB8">
        <w:rPr>
          <w:rFonts w:ascii="Baskerville Old Face" w:eastAsia="Times New Roman" w:hAnsi="Baskerville Old Face" w:cs="Arial"/>
          <w:i/>
          <w:iCs/>
          <w:szCs w:val="24"/>
        </w:rPr>
        <w:t>and</w:t>
      </w:r>
      <w:r w:rsidRPr="00097FB8">
        <w:rPr>
          <w:rFonts w:ascii="Baskerville Old Face" w:eastAsia="Times New Roman" w:hAnsi="Baskerville Old Face" w:cs="Arial"/>
          <w:szCs w:val="24"/>
        </w:rPr>
        <w:t> differences, whereas in the metaphor, the image of the metaphor almost replaces the original one it overlays.</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 xml:space="preserve">This is not strictly true, I know I am simplifying, and I can myself think up all kinds of objections and exceptions here–yet I’m trying to grope towards what it is in the simile particularly that appeals to me. Sometimes the complexity that intrigues me is on the level of the syntax of the </w:t>
      </w:r>
      <w:proofErr w:type="gramStart"/>
      <w:r w:rsidRPr="00097FB8">
        <w:rPr>
          <w:rFonts w:ascii="Baskerville Old Face" w:eastAsia="Times New Roman" w:hAnsi="Baskerville Old Face" w:cs="Arial"/>
          <w:szCs w:val="24"/>
        </w:rPr>
        <w:t>sentence ,</w:t>
      </w:r>
      <w:proofErr w:type="gramEnd"/>
      <w:r w:rsidRPr="00097FB8">
        <w:rPr>
          <w:rFonts w:ascii="Baskerville Old Face" w:eastAsia="Times New Roman" w:hAnsi="Baskerville Old Face" w:cs="Arial"/>
          <w:szCs w:val="24"/>
        </w:rPr>
        <w:t xml:space="preserve"> as “like” or “as” is actually going to introduce a whole other clause, not usually the case with a metaphor, which will tend to be more syntactically direct.</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 xml:space="preserve">No doubt part of the allure of the simile to me is the epic simile, since I seem to have spent most of my adult life immersed in the study of ancient epics of one sort or another (though my own poetry is exclusively short and lyric–will this ever cross-fertilize, I wonder? she muses to herself.) An extended simile has a way of commenting on the text, of offering other possible worlds even. The Odyssey has a surprising way of reversing gender, so that Odysseus might be compared to a weeping woman whose city has been sacked, whose husband has been slain, who is about to enter slavery (something Odysseus has himself perpetrated on others). </w:t>
      </w:r>
      <w:proofErr w:type="gramStart"/>
      <w:r w:rsidRPr="00097FB8">
        <w:rPr>
          <w:rFonts w:ascii="Baskerville Old Face" w:eastAsia="Times New Roman" w:hAnsi="Baskerville Old Face" w:cs="Arial"/>
          <w:szCs w:val="24"/>
        </w:rPr>
        <w:t>Whereas Penelope might be compared to a shipwrecked sailor or a king.</w:t>
      </w:r>
      <w:proofErr w:type="gramEnd"/>
      <w:r w:rsidRPr="00097FB8">
        <w:rPr>
          <w:rFonts w:ascii="Baskerville Old Face" w:eastAsia="Times New Roman" w:hAnsi="Baskerville Old Face" w:cs="Arial"/>
          <w:szCs w:val="24"/>
        </w:rPr>
        <w:t xml:space="preserve"> These extended similes set up a very special kind of dissonance–irony. But they also encourage us to view Odysseus and Penelope as a unit–a </w:t>
      </w:r>
      <w:proofErr w:type="spellStart"/>
      <w:r w:rsidRPr="00097FB8">
        <w:rPr>
          <w:rFonts w:ascii="Baskerville Old Face" w:eastAsia="Times New Roman" w:hAnsi="Baskerville Old Face" w:cs="Arial"/>
          <w:szCs w:val="24"/>
        </w:rPr>
        <w:t>husbandwife</w:t>
      </w:r>
      <w:proofErr w:type="spellEnd"/>
      <w:r w:rsidRPr="00097FB8">
        <w:rPr>
          <w:rFonts w:ascii="Baskerville Old Face" w:eastAsia="Times New Roman" w:hAnsi="Baskerville Old Face" w:cs="Arial"/>
          <w:szCs w:val="24"/>
        </w:rPr>
        <w:t>.</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 xml:space="preserve">The dissonance and irony of the similes also enable the poet to step back from the work, to suggest disagreement with the mores and codes of the bronze-age heroic world without editorializing. The similes allow for a sort of universal empathy. The housemaids who were conniving with the gluttonous suitors (including that insolent slut </w:t>
      </w:r>
      <w:proofErr w:type="spellStart"/>
      <w:r w:rsidRPr="00097FB8">
        <w:rPr>
          <w:rFonts w:ascii="Baskerville Old Face" w:eastAsia="Times New Roman" w:hAnsi="Baskerville Old Face" w:cs="Arial"/>
          <w:szCs w:val="24"/>
        </w:rPr>
        <w:t>Melantho</w:t>
      </w:r>
      <w:proofErr w:type="spellEnd"/>
      <w:r w:rsidRPr="00097FB8">
        <w:rPr>
          <w:rFonts w:ascii="Baskerville Old Face" w:eastAsia="Times New Roman" w:hAnsi="Baskerville Old Face" w:cs="Arial"/>
          <w:szCs w:val="24"/>
        </w:rPr>
        <w:t xml:space="preserve">) surely deserve a comeuppance. But hanging? (See Margaret </w:t>
      </w:r>
      <w:proofErr w:type="spellStart"/>
      <w:r w:rsidRPr="00097FB8">
        <w:rPr>
          <w:rFonts w:ascii="Baskerville Old Face" w:eastAsia="Times New Roman" w:hAnsi="Baskerville Old Face" w:cs="Arial"/>
          <w:szCs w:val="24"/>
        </w:rPr>
        <w:t>Atwood’s</w:t>
      </w:r>
      <w:hyperlink r:id="rId9" w:tgtFrame="_blank" w:history="1">
        <w:r w:rsidRPr="00097FB8">
          <w:rPr>
            <w:rFonts w:ascii="Baskerville Old Face" w:eastAsia="Times New Roman" w:hAnsi="Baskerville Old Face" w:cs="Arial"/>
            <w:szCs w:val="24"/>
            <w:u w:val="single"/>
          </w:rPr>
          <w:t>Penelopiad</w:t>
        </w:r>
        <w:proofErr w:type="spellEnd"/>
      </w:hyperlink>
      <w:r w:rsidRPr="00097FB8">
        <w:rPr>
          <w:rFonts w:ascii="Baskerville Old Face" w:eastAsia="Times New Roman" w:hAnsi="Baskerville Old Face" w:cs="Arial"/>
          <w:szCs w:val="24"/>
        </w:rPr>
        <w:t>, which all “hangs” by that thread; yet apparently the scene was too gruesome for laureate Simon Armitage to include in his </w:t>
      </w:r>
      <w:hyperlink r:id="rId10" w:tgtFrame="_blank" w:history="1">
        <w:r w:rsidRPr="00097FB8">
          <w:rPr>
            <w:rFonts w:ascii="Baskerville Old Face" w:eastAsia="Times New Roman" w:hAnsi="Baskerville Old Face" w:cs="Arial"/>
            <w:szCs w:val="24"/>
            <w:u w:val="single"/>
          </w:rPr>
          <w:t>after-school-special version for Radio Four</w:t>
        </w:r>
      </w:hyperlink>
      <w:r w:rsidRPr="00097FB8">
        <w:rPr>
          <w:rFonts w:ascii="Baskerville Old Face" w:eastAsia="Times New Roman" w:hAnsi="Baskerville Old Face" w:cs="Arial"/>
          <w:szCs w:val="24"/>
        </w:rPr>
        <w:t>–we can handle violence in video games, it seems, but not in poetry.) The act fits in with the Homeric world, but the poet takes a step back, turns the camera away for a moment, and instead gives us the image of doves caught in a net, their feet twitching, but “not for long”.</w:t>
      </w:r>
    </w:p>
    <w:p w:rsidR="002A3A33"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lastRenderedPageBreak/>
        <w:br/>
        <w:t xml:space="preserve">There’s a </w:t>
      </w:r>
      <w:proofErr w:type="spellStart"/>
      <w:r w:rsidRPr="00097FB8">
        <w:rPr>
          <w:rFonts w:ascii="Baskerville Old Face" w:eastAsia="Times New Roman" w:hAnsi="Baskerville Old Face" w:cs="Arial"/>
          <w:szCs w:val="24"/>
        </w:rPr>
        <w:t>marvellous</w:t>
      </w:r>
      <w:proofErr w:type="spellEnd"/>
      <w:r w:rsidRPr="00097FB8">
        <w:rPr>
          <w:rFonts w:ascii="Baskerville Old Face" w:eastAsia="Times New Roman" w:hAnsi="Baskerville Old Face" w:cs="Arial"/>
          <w:szCs w:val="24"/>
        </w:rPr>
        <w:t xml:space="preserve"> poem by Irish poet </w:t>
      </w:r>
      <w:hyperlink r:id="rId11" w:tgtFrame="_blank" w:history="1">
        <w:r w:rsidRPr="00097FB8">
          <w:rPr>
            <w:rFonts w:ascii="Baskerville Old Face" w:eastAsia="Times New Roman" w:hAnsi="Baskerville Old Face" w:cs="Arial"/>
            <w:szCs w:val="24"/>
            <w:u w:val="single"/>
          </w:rPr>
          <w:t>Michael Longley</w:t>
        </w:r>
      </w:hyperlink>
      <w:r w:rsidRPr="00097FB8">
        <w:rPr>
          <w:rFonts w:ascii="Baskerville Old Face" w:eastAsia="Times New Roman" w:hAnsi="Baskerville Old Face" w:cs="Arial"/>
          <w:szCs w:val="24"/>
        </w:rPr>
        <w:t>, “The Butchers” from </w:t>
      </w:r>
      <w:r w:rsidRPr="00097FB8">
        <w:rPr>
          <w:rFonts w:ascii="Baskerville Old Face" w:eastAsia="Times New Roman" w:hAnsi="Baskerville Old Face" w:cs="Arial"/>
          <w:szCs w:val="24"/>
          <w:u w:val="single"/>
        </w:rPr>
        <w:t>Gorse Fires</w:t>
      </w:r>
      <w:r w:rsidRPr="00097FB8">
        <w:rPr>
          <w:rFonts w:ascii="Baskerville Old Face" w:eastAsia="Times New Roman" w:hAnsi="Baskerville Old Face" w:cs="Arial"/>
          <w:szCs w:val="24"/>
        </w:rPr>
        <w:t>, that on first glance seems almost a (lively and vernacular) translation of passages in the Odyssey that deal with the great clean-up of the pollution caused by the slaughter of the suitors. It’s hard to quote from, since it is one great sentence, sprawled over 28 lines. At </w:t>
      </w:r>
      <w:r w:rsidRPr="00097FB8">
        <w:rPr>
          <w:rFonts w:ascii="Baskerville Old Face" w:eastAsia="Times New Roman" w:hAnsi="Baskerville Old Face" w:cs="Arial"/>
          <w:i/>
          <w:iCs/>
          <w:szCs w:val="24"/>
        </w:rPr>
        <w:t>first</w:t>
      </w:r>
      <w:r w:rsidRPr="00097FB8">
        <w:rPr>
          <w:rFonts w:ascii="Baskerville Old Face" w:eastAsia="Times New Roman" w:hAnsi="Baskerville Old Face" w:cs="Arial"/>
          <w:szCs w:val="24"/>
        </w:rPr>
        <w:t> glance it seems like a translation, as though he has added nothing–but on closer inspection it is rather a condensing of the end of the Odyssey to almost nothing but its amazing similes. (Perhaps it is the syntax of the similes that help keep the great sentence snaking across the lines.)</w:t>
      </w:r>
    </w:p>
    <w:p w:rsidR="00862717" w:rsidRPr="00097FB8" w:rsidRDefault="002A3A33" w:rsidP="00097FB8">
      <w:pPr>
        <w:spacing w:after="0" w:line="240" w:lineRule="auto"/>
        <w:rPr>
          <w:rFonts w:ascii="Baskerville Old Face" w:eastAsia="Times New Roman" w:hAnsi="Baskerville Old Face" w:cs="Arial"/>
          <w:szCs w:val="24"/>
        </w:rPr>
      </w:pPr>
      <w:r w:rsidRPr="00097FB8">
        <w:rPr>
          <w:rFonts w:ascii="Baskerville Old Face" w:eastAsia="Times New Roman" w:hAnsi="Baskerville Old Face" w:cs="Arial"/>
          <w:szCs w:val="24"/>
        </w:rPr>
        <w:br/>
        <w:t>Odysseus, seeing the need for whitewash and disinfectant,</w:t>
      </w:r>
      <w:r w:rsidRPr="00097FB8">
        <w:rPr>
          <w:rFonts w:ascii="Baskerville Old Face" w:eastAsia="Times New Roman" w:hAnsi="Baskerville Old Face" w:cs="Arial"/>
          <w:szCs w:val="24"/>
        </w:rPr>
        <w:br/>
        <w:t>Fumigated the house and the outhouses, so that Hermes</w:t>
      </w:r>
      <w:r w:rsidRPr="00097FB8">
        <w:rPr>
          <w:rFonts w:ascii="Baskerville Old Face" w:eastAsia="Times New Roman" w:hAnsi="Baskerville Old Face" w:cs="Arial"/>
          <w:szCs w:val="24"/>
        </w:rPr>
        <w:br/>
        <w:t>Like a clergyman might wave the supernatural baton</w:t>
      </w:r>
      <w:r w:rsidRPr="00097FB8">
        <w:rPr>
          <w:rFonts w:ascii="Baskerville Old Face" w:eastAsia="Times New Roman" w:hAnsi="Baskerville Old Face" w:cs="Arial"/>
          <w:szCs w:val="24"/>
        </w:rPr>
        <w:br/>
        <w:t xml:space="preserve">With which he resurrects or </w:t>
      </w:r>
      <w:proofErr w:type="spellStart"/>
      <w:r w:rsidRPr="00097FB8">
        <w:rPr>
          <w:rFonts w:ascii="Baskerville Old Face" w:eastAsia="Times New Roman" w:hAnsi="Baskerville Old Face" w:cs="Arial"/>
          <w:szCs w:val="24"/>
        </w:rPr>
        <w:t>hypnotises</w:t>
      </w:r>
      <w:proofErr w:type="spellEnd"/>
      <w:r w:rsidRPr="00097FB8">
        <w:rPr>
          <w:rFonts w:ascii="Baskerville Old Face" w:eastAsia="Times New Roman" w:hAnsi="Baskerville Old Face" w:cs="Arial"/>
          <w:szCs w:val="24"/>
        </w:rPr>
        <w:t xml:space="preserve"> those he chooses,</w:t>
      </w:r>
      <w:r w:rsidRPr="00097FB8">
        <w:rPr>
          <w:rFonts w:ascii="Baskerville Old Face" w:eastAsia="Times New Roman" w:hAnsi="Baskerville Old Face" w:cs="Arial"/>
          <w:szCs w:val="24"/>
        </w:rPr>
        <w:br/>
        <w:t>And waken and round up the suitors’ souls, and the housemaids’,</w:t>
      </w:r>
      <w:r w:rsidRPr="00097FB8">
        <w:rPr>
          <w:rFonts w:ascii="Baskerville Old Face" w:eastAsia="Times New Roman" w:hAnsi="Baskerville Old Face" w:cs="Arial"/>
          <w:szCs w:val="24"/>
        </w:rPr>
        <w:br/>
        <w:t>Like bats gibbering in the nooks of their mysterious cave</w:t>
      </w:r>
      <w:r w:rsidRPr="00097FB8">
        <w:rPr>
          <w:rFonts w:ascii="Baskerville Old Face" w:eastAsia="Times New Roman" w:hAnsi="Baskerville Old Face" w:cs="Arial"/>
          <w:szCs w:val="24"/>
        </w:rPr>
        <w:br/>
        <w:t>When out of the clusters that dangle from the rocky ceiling</w:t>
      </w:r>
      <w:r w:rsidRPr="00097FB8">
        <w:rPr>
          <w:rFonts w:ascii="Baskerville Old Face" w:eastAsia="Times New Roman" w:hAnsi="Baskerville Old Face" w:cs="Arial"/>
          <w:szCs w:val="24"/>
        </w:rPr>
        <w:br/>
        <w:t>One of them drops and squeaks, so their souls were bat-squeaks</w:t>
      </w:r>
      <w:r w:rsidRPr="00097FB8">
        <w:rPr>
          <w:rFonts w:ascii="Baskerville Old Face" w:eastAsia="Times New Roman" w:hAnsi="Baskerville Old Face" w:cs="Arial"/>
          <w:szCs w:val="24"/>
        </w:rPr>
        <w:br/>
        <w:t>As they flittered after Hermes, their deliverer, who led them</w:t>
      </w:r>
      <w:r w:rsidRPr="00097FB8">
        <w:rPr>
          <w:rFonts w:ascii="Baskerville Old Face" w:eastAsia="Times New Roman" w:hAnsi="Baskerville Old Face" w:cs="Arial"/>
          <w:szCs w:val="24"/>
        </w:rPr>
        <w:br/>
        <w:t xml:space="preserve">Along the clammy </w:t>
      </w:r>
      <w:proofErr w:type="spellStart"/>
      <w:r w:rsidRPr="00097FB8">
        <w:rPr>
          <w:rFonts w:ascii="Baskerville Old Face" w:eastAsia="Times New Roman" w:hAnsi="Baskerville Old Face" w:cs="Arial"/>
          <w:szCs w:val="24"/>
        </w:rPr>
        <w:t>sheughs</w:t>
      </w:r>
      <w:proofErr w:type="spellEnd"/>
      <w:r w:rsidRPr="00097FB8">
        <w:rPr>
          <w:rFonts w:ascii="Baskerville Old Face" w:eastAsia="Times New Roman" w:hAnsi="Baskerville Old Face" w:cs="Arial"/>
          <w:szCs w:val="24"/>
        </w:rPr>
        <w:t>, then past the oceanic streams</w:t>
      </w:r>
      <w:r w:rsidRPr="00097FB8">
        <w:rPr>
          <w:rFonts w:ascii="Baskerville Old Face" w:eastAsia="Times New Roman" w:hAnsi="Baskerville Old Face" w:cs="Arial"/>
          <w:szCs w:val="24"/>
        </w:rPr>
        <w:br/>
        <w:t>And the white rock, the sun’s gatepost in that dreamy region,</w:t>
      </w:r>
      <w:r w:rsidRPr="00097FB8">
        <w:rPr>
          <w:rFonts w:ascii="Baskerville Old Face" w:eastAsia="Times New Roman" w:hAnsi="Baskerville Old Face" w:cs="Arial"/>
          <w:szCs w:val="24"/>
        </w:rPr>
        <w:br/>
        <w:t>Until they came to a bog-meadow full of bog-asphodels</w:t>
      </w:r>
      <w:r w:rsidRPr="00097FB8">
        <w:rPr>
          <w:rFonts w:ascii="Baskerville Old Face" w:eastAsia="Times New Roman" w:hAnsi="Baskerville Old Face" w:cs="Arial"/>
          <w:szCs w:val="24"/>
        </w:rPr>
        <w:br/>
        <w:t>Where the residents are ghosts or images of the dead. </w:t>
      </w:r>
      <w:r w:rsidRPr="00097FB8">
        <w:rPr>
          <w:rFonts w:ascii="Baskerville Old Face" w:eastAsia="Times New Roman" w:hAnsi="Baskerville Old Face" w:cs="Arial"/>
          <w:szCs w:val="24"/>
        </w:rPr>
        <w:br/>
        <w:t xml:space="preserve">(Yes! I love bog-asphodels! It so de-Romanticizes, de-mythologizes the asphodel meadows here. As Robert Graves reminds us in “The Common Asphodel”, the asphodel–though a different plant from bog asphodel–is found all over the </w:t>
      </w:r>
      <w:proofErr w:type="spellStart"/>
      <w:r w:rsidRPr="00097FB8">
        <w:rPr>
          <w:rFonts w:ascii="Baskerville Old Face" w:eastAsia="Times New Roman" w:hAnsi="Baskerville Old Face" w:cs="Arial"/>
          <w:szCs w:val="24"/>
        </w:rPr>
        <w:t>Mediterrenean</w:t>
      </w:r>
      <w:proofErr w:type="spellEnd"/>
      <w:r w:rsidRPr="00097FB8">
        <w:rPr>
          <w:rFonts w:ascii="Baskerville Old Face" w:eastAsia="Times New Roman" w:hAnsi="Baskerville Old Face" w:cs="Arial"/>
          <w:szCs w:val="24"/>
        </w:rPr>
        <w:t xml:space="preserve"> on poor soils, wastelands, and overgrazed lots. Alicia’s arcane etymology of the day: our English “daffodil” comes from “asphodel.”)</w:t>
      </w:r>
      <w:r w:rsidRPr="00097FB8">
        <w:rPr>
          <w:rFonts w:ascii="Baskerville Old Face" w:eastAsia="Times New Roman" w:hAnsi="Baskerville Old Face" w:cs="Arial"/>
          <w:szCs w:val="24"/>
        </w:rPr>
        <w:br/>
        <w:t xml:space="preserve">More and more I am enamored of the simile and its possibilities–of syntax, dissonance, irony, commentary, complexity, allusion, </w:t>
      </w:r>
      <w:proofErr w:type="gramStart"/>
      <w:r w:rsidRPr="00097FB8">
        <w:rPr>
          <w:rFonts w:ascii="Baskerville Old Face" w:eastAsia="Times New Roman" w:hAnsi="Baskerville Old Face" w:cs="Arial"/>
          <w:szCs w:val="24"/>
        </w:rPr>
        <w:t>disillusion</w:t>
      </w:r>
      <w:proofErr w:type="gramEnd"/>
      <w:r w:rsidRPr="00097FB8">
        <w:rPr>
          <w:rFonts w:ascii="Baskerville Old Face" w:eastAsia="Times New Roman" w:hAnsi="Baskerville Old Face" w:cs="Arial"/>
          <w:szCs w:val="24"/>
        </w:rPr>
        <w:t>. If that’s prosaic, I’m all for it.</w:t>
      </w:r>
    </w:p>
    <w:p w:rsidR="00097FB8" w:rsidRPr="00097FB8" w:rsidRDefault="00097FB8" w:rsidP="00097FB8">
      <w:pPr>
        <w:pStyle w:val="NormalWeb"/>
        <w:spacing w:before="0" w:beforeAutospacing="0" w:after="0" w:afterAutospacing="0" w:line="300" w:lineRule="atLeast"/>
        <w:textAlignment w:val="baseline"/>
        <w:rPr>
          <w:rFonts w:ascii="Georgia" w:hAnsi="Georgia"/>
          <w:sz w:val="23"/>
          <w:szCs w:val="23"/>
        </w:rPr>
      </w:pPr>
    </w:p>
    <w:p w:rsidR="00097FB8" w:rsidRDefault="00097FB8" w:rsidP="00097FB8">
      <w:pPr>
        <w:pStyle w:val="NormalWeb"/>
        <w:spacing w:before="0" w:beforeAutospacing="0" w:after="0" w:afterAutospacing="0" w:line="300" w:lineRule="atLeast"/>
        <w:textAlignment w:val="baseline"/>
        <w:rPr>
          <w:rFonts w:ascii="Georgia" w:hAnsi="Georgia"/>
          <w:sz w:val="23"/>
          <w:szCs w:val="23"/>
        </w:rPr>
      </w:pPr>
    </w:p>
    <w:p w:rsidR="00097FB8" w:rsidRDefault="00097FB8" w:rsidP="00097FB8">
      <w:pPr>
        <w:pStyle w:val="NormalWeb"/>
        <w:spacing w:before="0" w:beforeAutospacing="0" w:after="0" w:afterAutospacing="0" w:line="300" w:lineRule="atLeast"/>
        <w:textAlignment w:val="baseline"/>
        <w:rPr>
          <w:rFonts w:ascii="Georgia" w:hAnsi="Georgia"/>
          <w:sz w:val="23"/>
          <w:szCs w:val="23"/>
        </w:rPr>
      </w:pPr>
    </w:p>
    <w:p w:rsidR="00097FB8" w:rsidRDefault="00097FB8" w:rsidP="00097FB8">
      <w:pPr>
        <w:pStyle w:val="NormalWeb"/>
        <w:spacing w:before="0" w:beforeAutospacing="0" w:after="0" w:afterAutospacing="0" w:line="300" w:lineRule="atLeast"/>
        <w:textAlignment w:val="baseline"/>
        <w:rPr>
          <w:rFonts w:ascii="Georgia" w:hAnsi="Georgia"/>
          <w:sz w:val="23"/>
          <w:szCs w:val="23"/>
        </w:rPr>
      </w:pPr>
    </w:p>
    <w:p w:rsidR="00097FB8" w:rsidRPr="00097FB8" w:rsidRDefault="00097FB8" w:rsidP="00097FB8">
      <w:pPr>
        <w:pStyle w:val="NormalWeb"/>
        <w:spacing w:before="0" w:beforeAutospacing="0" w:after="0" w:afterAutospacing="0" w:line="300" w:lineRule="atLeast"/>
        <w:ind w:left="3600"/>
        <w:textAlignment w:val="baseline"/>
        <w:rPr>
          <w:rFonts w:ascii="Georgia" w:hAnsi="Georgia"/>
          <w:b/>
          <w:sz w:val="23"/>
          <w:szCs w:val="23"/>
        </w:rPr>
      </w:pPr>
      <w:r w:rsidRPr="00097FB8">
        <w:rPr>
          <w:rFonts w:ascii="Georgia" w:hAnsi="Georgia"/>
          <w:b/>
          <w:sz w:val="23"/>
          <w:szCs w:val="23"/>
        </w:rPr>
        <w:t xml:space="preserve">“Metaphors” </w:t>
      </w:r>
    </w:p>
    <w:p w:rsidR="00097FB8" w:rsidRPr="00097FB8" w:rsidRDefault="00097FB8" w:rsidP="00097FB8">
      <w:pPr>
        <w:pStyle w:val="NormalWeb"/>
        <w:spacing w:before="0" w:beforeAutospacing="0" w:after="0" w:afterAutospacing="0" w:line="300" w:lineRule="atLeast"/>
        <w:ind w:left="3600"/>
        <w:textAlignment w:val="baseline"/>
        <w:rPr>
          <w:rFonts w:ascii="Georgia" w:hAnsi="Georgia"/>
          <w:b/>
          <w:sz w:val="23"/>
          <w:szCs w:val="23"/>
        </w:rPr>
      </w:pPr>
      <w:r w:rsidRPr="00097FB8">
        <w:rPr>
          <w:rFonts w:ascii="Georgia" w:hAnsi="Georgia"/>
          <w:b/>
          <w:sz w:val="23"/>
          <w:szCs w:val="23"/>
        </w:rPr>
        <w:t>Sylvia Plath</w:t>
      </w:r>
    </w:p>
    <w:p w:rsidR="00097FB8" w:rsidRPr="00097FB8" w:rsidRDefault="00097FB8" w:rsidP="00097FB8">
      <w:pPr>
        <w:pStyle w:val="NormalWeb"/>
        <w:spacing w:before="0" w:beforeAutospacing="0" w:after="0" w:afterAutospacing="0" w:line="300" w:lineRule="atLeast"/>
        <w:ind w:left="3600"/>
        <w:textAlignment w:val="baseline"/>
        <w:rPr>
          <w:rFonts w:ascii="Georgia" w:hAnsi="Georgia"/>
          <w:sz w:val="23"/>
          <w:szCs w:val="23"/>
        </w:rPr>
      </w:pPr>
    </w:p>
    <w:p w:rsidR="00097FB8" w:rsidRPr="00097FB8" w:rsidRDefault="00097FB8" w:rsidP="00097FB8">
      <w:pPr>
        <w:pStyle w:val="NormalWeb"/>
        <w:spacing w:before="0" w:beforeAutospacing="0" w:after="0" w:afterAutospacing="0" w:line="300" w:lineRule="atLeast"/>
        <w:ind w:left="3600"/>
        <w:textAlignment w:val="baseline"/>
        <w:rPr>
          <w:rFonts w:ascii="Baskerville Old Face" w:hAnsi="Baskerville Old Face"/>
          <w:szCs w:val="23"/>
        </w:rPr>
      </w:pPr>
      <w:r w:rsidRPr="00097FB8">
        <w:rPr>
          <w:rFonts w:ascii="Baskerville Old Face" w:hAnsi="Baskerville Old Face"/>
          <w:szCs w:val="23"/>
        </w:rPr>
        <w:t>I’m a riddle in nine syllables</w:t>
      </w:r>
      <w:proofErr w:type="gramStart"/>
      <w:r w:rsidRPr="00097FB8">
        <w:rPr>
          <w:rFonts w:ascii="Baskerville Old Face" w:hAnsi="Baskerville Old Face"/>
          <w:szCs w:val="23"/>
        </w:rPr>
        <w:t>,</w:t>
      </w:r>
      <w:proofErr w:type="gramEnd"/>
      <w:r w:rsidRPr="00097FB8">
        <w:rPr>
          <w:rFonts w:ascii="Baskerville Old Face" w:hAnsi="Baskerville Old Face"/>
          <w:szCs w:val="23"/>
        </w:rPr>
        <w:br/>
        <w:t>An elephant, a ponderous house,</w:t>
      </w:r>
      <w:r w:rsidRPr="00097FB8">
        <w:rPr>
          <w:rFonts w:ascii="Baskerville Old Face" w:hAnsi="Baskerville Old Face"/>
          <w:szCs w:val="23"/>
        </w:rPr>
        <w:br/>
        <w:t>A melon strolling on two tendrils.</w:t>
      </w:r>
      <w:r w:rsidRPr="00097FB8">
        <w:rPr>
          <w:rFonts w:ascii="Baskerville Old Face" w:hAnsi="Baskerville Old Face"/>
          <w:szCs w:val="23"/>
        </w:rPr>
        <w:br/>
        <w:t>O red fruit, ivory, fine timbers!</w:t>
      </w:r>
      <w:r w:rsidRPr="00097FB8">
        <w:rPr>
          <w:rFonts w:ascii="Baskerville Old Face" w:hAnsi="Baskerville Old Face"/>
          <w:szCs w:val="23"/>
        </w:rPr>
        <w:br/>
        <w:t>This loaf’s big with its yeasty rising.</w:t>
      </w:r>
      <w:bookmarkStart w:id="0" w:name="_GoBack"/>
      <w:bookmarkEnd w:id="0"/>
      <w:r w:rsidRPr="00097FB8">
        <w:rPr>
          <w:rFonts w:ascii="Baskerville Old Face" w:hAnsi="Baskerville Old Face"/>
          <w:szCs w:val="23"/>
        </w:rPr>
        <w:br/>
        <w:t>Money’s new-minted in this fat purse.</w:t>
      </w:r>
      <w:r w:rsidRPr="00097FB8">
        <w:rPr>
          <w:rFonts w:ascii="Baskerville Old Face" w:hAnsi="Baskerville Old Face"/>
          <w:szCs w:val="23"/>
        </w:rPr>
        <w:br/>
        <w:t>I’m a means, a stage, a cow in calf.</w:t>
      </w:r>
      <w:r w:rsidRPr="00097FB8">
        <w:rPr>
          <w:rFonts w:ascii="Baskerville Old Face" w:hAnsi="Baskerville Old Face"/>
          <w:szCs w:val="23"/>
        </w:rPr>
        <w:br/>
        <w:t>I’ve eaten a bag of green apples</w:t>
      </w:r>
      <w:proofErr w:type="gramStart"/>
      <w:r w:rsidRPr="00097FB8">
        <w:rPr>
          <w:rFonts w:ascii="Baskerville Old Face" w:hAnsi="Baskerville Old Face"/>
          <w:szCs w:val="23"/>
        </w:rPr>
        <w:t>,</w:t>
      </w:r>
      <w:proofErr w:type="gramEnd"/>
      <w:r w:rsidRPr="00097FB8">
        <w:rPr>
          <w:rFonts w:ascii="Baskerville Old Face" w:hAnsi="Baskerville Old Face"/>
          <w:szCs w:val="23"/>
        </w:rPr>
        <w:br/>
        <w:t>Boarded the train there’s no getting off.</w:t>
      </w:r>
    </w:p>
    <w:p w:rsidR="00097FB8" w:rsidRPr="00097FB8" w:rsidRDefault="00097FB8" w:rsidP="00097FB8">
      <w:pPr>
        <w:spacing w:after="0" w:line="240" w:lineRule="auto"/>
        <w:rPr>
          <w:rFonts w:ascii="Baskerville Old Face" w:eastAsia="Times New Roman" w:hAnsi="Baskerville Old Face" w:cs="Times New Roman"/>
          <w:sz w:val="28"/>
          <w:szCs w:val="24"/>
        </w:rPr>
      </w:pPr>
    </w:p>
    <w:p w:rsidR="00097FB8" w:rsidRPr="00097FB8" w:rsidRDefault="00097FB8">
      <w:pPr>
        <w:spacing w:after="0" w:line="240" w:lineRule="auto"/>
        <w:rPr>
          <w:rFonts w:ascii="Baskerville Old Face" w:eastAsia="Times New Roman" w:hAnsi="Baskerville Old Face" w:cs="Times New Roman"/>
          <w:sz w:val="28"/>
          <w:szCs w:val="24"/>
        </w:rPr>
      </w:pPr>
    </w:p>
    <w:sectPr w:rsidR="00097FB8" w:rsidRPr="00097FB8" w:rsidSect="00097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82E"/>
    <w:multiLevelType w:val="multilevel"/>
    <w:tmpl w:val="431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4611"/>
    <w:multiLevelType w:val="multilevel"/>
    <w:tmpl w:val="68B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377A2"/>
    <w:multiLevelType w:val="multilevel"/>
    <w:tmpl w:val="8D1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645CF"/>
    <w:multiLevelType w:val="multilevel"/>
    <w:tmpl w:val="A90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94D27"/>
    <w:multiLevelType w:val="multilevel"/>
    <w:tmpl w:val="36B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33"/>
    <w:rsid w:val="00097FB8"/>
    <w:rsid w:val="002A3A33"/>
    <w:rsid w:val="0086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3A3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2A3A3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A33"/>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2A3A33"/>
    <w:rPr>
      <w:rFonts w:eastAsia="Times New Roman" w:cs="Times New Roman"/>
      <w:b/>
      <w:bCs/>
      <w:sz w:val="27"/>
      <w:szCs w:val="27"/>
    </w:rPr>
  </w:style>
  <w:style w:type="character" w:styleId="Hyperlink">
    <w:name w:val="Hyperlink"/>
    <w:basedOn w:val="DefaultParagraphFont"/>
    <w:uiPriority w:val="99"/>
    <w:semiHidden/>
    <w:unhideWhenUsed/>
    <w:rsid w:val="002A3A33"/>
    <w:rPr>
      <w:color w:val="0000FF"/>
      <w:u w:val="single"/>
    </w:rPr>
  </w:style>
  <w:style w:type="character" w:customStyle="1" w:styleId="apple-converted-space">
    <w:name w:val="apple-converted-space"/>
    <w:basedOn w:val="DefaultParagraphFont"/>
    <w:rsid w:val="002A3A33"/>
  </w:style>
  <w:style w:type="character" w:styleId="Emphasis">
    <w:name w:val="Emphasis"/>
    <w:basedOn w:val="DefaultParagraphFont"/>
    <w:uiPriority w:val="20"/>
    <w:qFormat/>
    <w:rsid w:val="002A3A33"/>
    <w:rPr>
      <w:i/>
      <w:iCs/>
    </w:rPr>
  </w:style>
  <w:style w:type="character" w:customStyle="1" w:styleId="author">
    <w:name w:val="author"/>
    <w:basedOn w:val="DefaultParagraphFont"/>
    <w:rsid w:val="002A3A33"/>
  </w:style>
  <w:style w:type="paragraph" w:styleId="NormalWeb">
    <w:name w:val="Normal (Web)"/>
    <w:basedOn w:val="Normal"/>
    <w:uiPriority w:val="99"/>
    <w:semiHidden/>
    <w:unhideWhenUsed/>
    <w:rsid w:val="002A3A3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A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3A3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2A3A3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A33"/>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2A3A33"/>
    <w:rPr>
      <w:rFonts w:eastAsia="Times New Roman" w:cs="Times New Roman"/>
      <w:b/>
      <w:bCs/>
      <w:sz w:val="27"/>
      <w:szCs w:val="27"/>
    </w:rPr>
  </w:style>
  <w:style w:type="character" w:styleId="Hyperlink">
    <w:name w:val="Hyperlink"/>
    <w:basedOn w:val="DefaultParagraphFont"/>
    <w:uiPriority w:val="99"/>
    <w:semiHidden/>
    <w:unhideWhenUsed/>
    <w:rsid w:val="002A3A33"/>
    <w:rPr>
      <w:color w:val="0000FF"/>
      <w:u w:val="single"/>
    </w:rPr>
  </w:style>
  <w:style w:type="character" w:customStyle="1" w:styleId="apple-converted-space">
    <w:name w:val="apple-converted-space"/>
    <w:basedOn w:val="DefaultParagraphFont"/>
    <w:rsid w:val="002A3A33"/>
  </w:style>
  <w:style w:type="character" w:styleId="Emphasis">
    <w:name w:val="Emphasis"/>
    <w:basedOn w:val="DefaultParagraphFont"/>
    <w:uiPriority w:val="20"/>
    <w:qFormat/>
    <w:rsid w:val="002A3A33"/>
    <w:rPr>
      <w:i/>
      <w:iCs/>
    </w:rPr>
  </w:style>
  <w:style w:type="character" w:customStyle="1" w:styleId="author">
    <w:name w:val="author"/>
    <w:basedOn w:val="DefaultParagraphFont"/>
    <w:rsid w:val="002A3A33"/>
  </w:style>
  <w:style w:type="paragraph" w:styleId="NormalWeb">
    <w:name w:val="Normal (Web)"/>
    <w:basedOn w:val="Normal"/>
    <w:uiPriority w:val="99"/>
    <w:semiHidden/>
    <w:unhideWhenUsed/>
    <w:rsid w:val="002A3A3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A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1478">
      <w:bodyDiv w:val="1"/>
      <w:marLeft w:val="0"/>
      <w:marRight w:val="0"/>
      <w:marTop w:val="0"/>
      <w:marBottom w:val="0"/>
      <w:divBdr>
        <w:top w:val="none" w:sz="0" w:space="0" w:color="auto"/>
        <w:left w:val="none" w:sz="0" w:space="0" w:color="auto"/>
        <w:bottom w:val="none" w:sz="0" w:space="0" w:color="auto"/>
        <w:right w:val="none" w:sz="0" w:space="0" w:color="auto"/>
      </w:divBdr>
      <w:divsChild>
        <w:div w:id="241256267">
          <w:marLeft w:val="0"/>
          <w:marRight w:val="0"/>
          <w:marTop w:val="0"/>
          <w:marBottom w:val="0"/>
          <w:divBdr>
            <w:top w:val="none" w:sz="0" w:space="0" w:color="auto"/>
            <w:left w:val="none" w:sz="0" w:space="0" w:color="auto"/>
            <w:bottom w:val="none" w:sz="0" w:space="0" w:color="auto"/>
            <w:right w:val="none" w:sz="0" w:space="0" w:color="auto"/>
          </w:divBdr>
        </w:div>
        <w:div w:id="368648573">
          <w:marLeft w:val="0"/>
          <w:marRight w:val="0"/>
          <w:marTop w:val="0"/>
          <w:marBottom w:val="0"/>
          <w:divBdr>
            <w:top w:val="none" w:sz="0" w:space="0" w:color="auto"/>
            <w:left w:val="none" w:sz="0" w:space="0" w:color="auto"/>
            <w:bottom w:val="none" w:sz="0" w:space="0" w:color="auto"/>
            <w:right w:val="none" w:sz="0" w:space="0" w:color="auto"/>
          </w:divBdr>
          <w:divsChild>
            <w:div w:id="193616015">
              <w:marLeft w:val="0"/>
              <w:marRight w:val="0"/>
              <w:marTop w:val="0"/>
              <w:marBottom w:val="0"/>
              <w:divBdr>
                <w:top w:val="none" w:sz="0" w:space="0" w:color="auto"/>
                <w:left w:val="none" w:sz="0" w:space="0" w:color="auto"/>
                <w:bottom w:val="none" w:sz="0" w:space="0" w:color="auto"/>
                <w:right w:val="none" w:sz="0" w:space="0" w:color="auto"/>
              </w:divBdr>
              <w:divsChild>
                <w:div w:id="1586301266">
                  <w:marLeft w:val="0"/>
                  <w:marRight w:val="0"/>
                  <w:marTop w:val="0"/>
                  <w:marBottom w:val="0"/>
                  <w:divBdr>
                    <w:top w:val="none" w:sz="0" w:space="0" w:color="auto"/>
                    <w:left w:val="none" w:sz="0" w:space="0" w:color="auto"/>
                    <w:bottom w:val="none" w:sz="0" w:space="0" w:color="auto"/>
                    <w:right w:val="none" w:sz="0" w:space="0" w:color="auto"/>
                  </w:divBdr>
                  <w:divsChild>
                    <w:div w:id="935014436">
                      <w:marLeft w:val="0"/>
                      <w:marRight w:val="0"/>
                      <w:marTop w:val="0"/>
                      <w:marBottom w:val="0"/>
                      <w:divBdr>
                        <w:top w:val="none" w:sz="0" w:space="0" w:color="auto"/>
                        <w:left w:val="none" w:sz="0" w:space="0" w:color="auto"/>
                        <w:bottom w:val="none" w:sz="0" w:space="0" w:color="auto"/>
                        <w:right w:val="none" w:sz="0" w:space="0" w:color="auto"/>
                      </w:divBdr>
                      <w:divsChild>
                        <w:div w:id="622884613">
                          <w:marLeft w:val="0"/>
                          <w:marRight w:val="0"/>
                          <w:marTop w:val="30"/>
                          <w:marBottom w:val="0"/>
                          <w:divBdr>
                            <w:top w:val="none" w:sz="0" w:space="0" w:color="auto"/>
                            <w:left w:val="none" w:sz="0" w:space="0" w:color="auto"/>
                            <w:bottom w:val="none" w:sz="0" w:space="0" w:color="auto"/>
                            <w:right w:val="none" w:sz="0" w:space="0" w:color="auto"/>
                          </w:divBdr>
                        </w:div>
                        <w:div w:id="10820201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91338">
      <w:bodyDiv w:val="1"/>
      <w:marLeft w:val="0"/>
      <w:marRight w:val="0"/>
      <w:marTop w:val="0"/>
      <w:marBottom w:val="0"/>
      <w:divBdr>
        <w:top w:val="none" w:sz="0" w:space="0" w:color="auto"/>
        <w:left w:val="none" w:sz="0" w:space="0" w:color="auto"/>
        <w:bottom w:val="none" w:sz="0" w:space="0" w:color="auto"/>
        <w:right w:val="none" w:sz="0" w:space="0" w:color="auto"/>
      </w:divBdr>
      <w:divsChild>
        <w:div w:id="74622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etryfoundation.org/harriet/?author=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etryarchive.org/poetryarchive/trackListing.do?poetId=3150" TargetMode="External"/><Relationship Id="rId5" Type="http://schemas.openxmlformats.org/officeDocument/2006/relationships/settings" Target="settings.xml"/><Relationship Id="rId10" Type="http://schemas.openxmlformats.org/officeDocument/2006/relationships/hyperlink" Target="http://books.guardian.co.uk/reviews/classics/0,,1778957,00.html" TargetMode="External"/><Relationship Id="rId4" Type="http://schemas.microsoft.com/office/2007/relationships/stylesWithEffects" Target="stylesWithEffects.xml"/><Relationship Id="rId9" Type="http://schemas.openxmlformats.org/officeDocument/2006/relationships/hyperlink" Target="http://www.amazon.com/Penelopiad-Myth-Penelope-Odysseus-Myths/dp/1841957984/ref=sr_1_2?ie=UTF8&amp;s=books&amp;qid=1195551723&amp;s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A112-BE1F-4645-B6E8-6300B238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Administrator</cp:lastModifiedBy>
  <cp:revision>2</cp:revision>
  <cp:lastPrinted>2015-03-08T22:58:00Z</cp:lastPrinted>
  <dcterms:created xsi:type="dcterms:W3CDTF">2015-03-08T22:56:00Z</dcterms:created>
  <dcterms:modified xsi:type="dcterms:W3CDTF">2015-03-24T12:57:00Z</dcterms:modified>
</cp:coreProperties>
</file>